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B3" w:rsidRDefault="003D56B3" w:rsidP="003D56B3">
      <w:pPr>
        <w:pStyle w:val="a3"/>
        <w:jc w:val="center"/>
      </w:pPr>
      <w:r>
        <w:rPr>
          <w:noProof/>
        </w:rPr>
        <w:drawing>
          <wp:inline distT="0" distB="0" distL="0" distR="0">
            <wp:extent cx="3752850" cy="8001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50" w:rsidRDefault="003D56B3" w:rsidP="003D56B3">
      <w:pPr>
        <w:jc w:val="center"/>
        <w:rPr>
          <w:rFonts w:hint="cs"/>
          <w:rtl/>
        </w:rPr>
      </w:pPr>
    </w:p>
    <w:p w:rsidR="003D56B3" w:rsidRDefault="003D56B3" w:rsidP="003D56B3">
      <w:pPr>
        <w:jc w:val="center"/>
        <w:rPr>
          <w:b/>
          <w:bCs/>
          <w:sz w:val="28"/>
          <w:szCs w:val="28"/>
          <w:u w:val="single"/>
          <w:rtl/>
        </w:rPr>
      </w:pPr>
      <w:r w:rsidRPr="00E8459D">
        <w:rPr>
          <w:rFonts w:hint="cs"/>
          <w:b/>
          <w:bCs/>
          <w:sz w:val="28"/>
          <w:szCs w:val="28"/>
          <w:u w:val="single"/>
          <w:rtl/>
        </w:rPr>
        <w:t>גזירת בעיות</w:t>
      </w:r>
    </w:p>
    <w:p w:rsidR="003D56B3" w:rsidRDefault="003D56B3" w:rsidP="003D56B3">
      <w:pPr>
        <w:spacing w:line="360" w:lineRule="auto"/>
        <w:ind w:left="720"/>
        <w:rPr>
          <w:rtl/>
        </w:rPr>
      </w:pPr>
    </w:p>
    <w:p w:rsidR="003D56B3" w:rsidRDefault="003D56B3" w:rsidP="003D56B3">
      <w:pPr>
        <w:spacing w:after="0" w:line="360" w:lineRule="auto"/>
        <w:ind w:left="420"/>
        <w:jc w:val="both"/>
        <w:rPr>
          <w:rtl/>
        </w:rPr>
      </w:pPr>
      <w:r>
        <w:rPr>
          <w:rFonts w:hint="cs"/>
          <w:rtl/>
        </w:rPr>
        <w:t xml:space="preserve">יש להזכיר שוב כי נקודת המוצא של מטלה זו היא הגדרה רחבה של המונח "גזענות" </w:t>
      </w:r>
      <w:r>
        <w:rPr>
          <w:rtl/>
        </w:rPr>
        <w:t>–</w:t>
      </w:r>
      <w:r>
        <w:rPr>
          <w:rFonts w:hint="cs"/>
          <w:rtl/>
        </w:rPr>
        <w:t xml:space="preserve"> ראו סיפור המסגרת להסבר בנושא זה. </w:t>
      </w:r>
    </w:p>
    <w:p w:rsidR="003D56B3" w:rsidRDefault="003D56B3" w:rsidP="003D56B3">
      <w:pPr>
        <w:spacing w:line="360" w:lineRule="auto"/>
        <w:ind w:left="720"/>
        <w:rPr>
          <w:rtl/>
        </w:rPr>
      </w:pPr>
    </w:p>
    <w:p w:rsidR="003D56B3" w:rsidRDefault="003D56B3" w:rsidP="003D56B3">
      <w:pPr>
        <w:spacing w:line="360" w:lineRule="auto"/>
        <w:ind w:left="720"/>
        <w:rPr>
          <w:rtl/>
        </w:rPr>
      </w:pPr>
      <w:r>
        <w:rPr>
          <w:rFonts w:hint="cs"/>
          <w:rtl/>
        </w:rPr>
        <w:t>סוגיות לדוגמא: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  <w:rPr>
          <w:rFonts w:hint="cs"/>
        </w:rPr>
      </w:pPr>
      <w:r>
        <w:rPr>
          <w:rFonts w:hint="cs"/>
          <w:rtl/>
        </w:rPr>
        <w:t xml:space="preserve">גזענות בספורט </w:t>
      </w:r>
      <w:r>
        <w:rPr>
          <w:rtl/>
        </w:rPr>
        <w:t>–</w:t>
      </w:r>
      <w:r>
        <w:rPr>
          <w:rFonts w:hint="cs"/>
          <w:rtl/>
        </w:rPr>
        <w:t xml:space="preserve"> כיצד ניתן לפרש את תגובות השחקנים והאוהדים לנושא?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ייצוגים בתקשורת </w:t>
      </w:r>
      <w:r>
        <w:rPr>
          <w:rtl/>
        </w:rPr>
        <w:t>–</w:t>
      </w:r>
      <w:r>
        <w:rPr>
          <w:rFonts w:hint="cs"/>
          <w:rtl/>
        </w:rPr>
        <w:t xml:space="preserve"> כיצד תורם הסיקור התקשורתי לחיזוק סטריאוטיפים כלפי אוכלוסיות שונות?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  <w:rPr>
          <w:rFonts w:hint="cs"/>
        </w:rPr>
      </w:pPr>
      <w:r>
        <w:rPr>
          <w:rFonts w:hint="cs"/>
          <w:rtl/>
        </w:rPr>
        <w:t>מדוע ישנן ועדות קבלה ליישובים? באילו סוגי יישובים מדובר בדרך כלל?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ייצוג נשים במרחב הציבורי </w:t>
      </w:r>
      <w:r>
        <w:rPr>
          <w:rtl/>
        </w:rPr>
        <w:t>–</w:t>
      </w:r>
      <w:r>
        <w:rPr>
          <w:rFonts w:hint="cs"/>
          <w:rtl/>
        </w:rPr>
        <w:t xml:space="preserve"> כיצד</w:t>
      </w:r>
      <w:bookmarkStart w:id="0" w:name="_GoBack"/>
      <w:bookmarkEnd w:id="0"/>
      <w:r>
        <w:rPr>
          <w:rFonts w:hint="cs"/>
          <w:rtl/>
        </w:rPr>
        <w:t xml:space="preserve"> מתוארת דמות אישה במרחב הציבורי?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 מטרתה של תופעת ה"סלקציה" במועדונים?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מהי מדיניות האינטגרציה / סגרגציה והיכן הן באות לידי ביטוי?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סוגיית ייצוג הולם במגזר הציבורי </w:t>
      </w:r>
      <w:r>
        <w:rPr>
          <w:rtl/>
        </w:rPr>
        <w:t>–</w:t>
      </w:r>
      <w:r>
        <w:rPr>
          <w:rFonts w:hint="cs"/>
          <w:rtl/>
        </w:rPr>
        <w:t xml:space="preserve"> נשים, ערבים </w:t>
      </w:r>
      <w:r>
        <w:rPr>
          <w:rtl/>
        </w:rPr>
        <w:t>–</w:t>
      </w:r>
      <w:r>
        <w:rPr>
          <w:rFonts w:hint="cs"/>
          <w:rtl/>
        </w:rPr>
        <w:t xml:space="preserve"> מדוע זה חשוב?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 משמעותה של הפרדה בין ילדות ספרדיות / אשכנזיות בבתי ספר?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ימי כניסה נפרדים לפארקים ציבוריים </w:t>
      </w:r>
      <w:r>
        <w:rPr>
          <w:rtl/>
        </w:rPr>
        <w:t>–</w:t>
      </w:r>
      <w:r>
        <w:rPr>
          <w:rFonts w:hint="cs"/>
          <w:rtl/>
        </w:rPr>
        <w:t xml:space="preserve"> אפליה וגזענות או היענות לרצון הציבור?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מהם מקצועות "נשיים"? מהם מקצועות "גבריים"? מדוע ישנה הסכמה על החלוקה הזו ומה משמעותה?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האם יש תרבות "גבוהה" (טובה) ו"נמוכה" (גרועה)? ומה הקשר לגזענות?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>מהי הומופוביה, מה הקשר שלה לגזענות והאם מערכת החינוך מטפלת בנושא?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העסקת בעלי מוגבלויות </w:t>
      </w:r>
      <w:r>
        <w:rPr>
          <w:rtl/>
        </w:rPr>
        <w:t>–</w:t>
      </w:r>
      <w:r>
        <w:rPr>
          <w:rFonts w:hint="cs"/>
          <w:rtl/>
        </w:rPr>
        <w:t xml:space="preserve"> למי זה תורם? מהם הקשיים הכרוכים בכך?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  <w:rPr>
          <w:rFonts w:hint="cs"/>
        </w:rPr>
      </w:pPr>
      <w:r>
        <w:rPr>
          <w:rFonts w:hint="cs"/>
          <w:rtl/>
        </w:rPr>
        <w:t xml:space="preserve">מרכז ופריפריה </w:t>
      </w:r>
      <w:r>
        <w:rPr>
          <w:rtl/>
        </w:rPr>
        <w:t>–</w:t>
      </w:r>
      <w:r>
        <w:rPr>
          <w:rFonts w:hint="cs"/>
          <w:rtl/>
        </w:rPr>
        <w:t xml:space="preserve"> האם יש מאפיינים שתורמים ליצירת סטריאוטיפים על החלוקה הזו? מה החלוקה הזו מייצגת?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מערכת החינוך וגזענות </w:t>
      </w:r>
      <w:r>
        <w:rPr>
          <w:rtl/>
        </w:rPr>
        <w:t>–</w:t>
      </w:r>
      <w:r>
        <w:rPr>
          <w:rFonts w:hint="cs"/>
          <w:rtl/>
        </w:rPr>
        <w:t xml:space="preserve"> מדוע ישנם פערים באחוזי זכאות לבגרות בין יישובי מרכז ופריפריה, בין קבוצות </w:t>
      </w:r>
      <w:proofErr w:type="spellStart"/>
      <w:r>
        <w:rPr>
          <w:rFonts w:hint="cs"/>
          <w:rtl/>
        </w:rPr>
        <w:t>אוכלוסיה</w:t>
      </w:r>
      <w:proofErr w:type="spellEnd"/>
      <w:r>
        <w:rPr>
          <w:rFonts w:hint="cs"/>
          <w:rtl/>
        </w:rPr>
        <w:t xml:space="preserve"> שונות? 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העדפה מתקנת </w:t>
      </w:r>
      <w:r>
        <w:rPr>
          <w:rtl/>
        </w:rPr>
        <w:t>–</w:t>
      </w:r>
      <w:r>
        <w:rPr>
          <w:rFonts w:hint="cs"/>
          <w:rtl/>
        </w:rPr>
        <w:t xml:space="preserve"> ראוי? לא ראוי? מתי ולמה נוקטים בשיטה זו?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סטריאוטיפים חיוביים </w:t>
      </w:r>
      <w:r>
        <w:rPr>
          <w:rtl/>
        </w:rPr>
        <w:t>–</w:t>
      </w:r>
      <w:r>
        <w:rPr>
          <w:rFonts w:hint="cs"/>
          <w:rtl/>
        </w:rPr>
        <w:t xml:space="preserve"> האם גם הם נחשבים כגזענות?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</w:pPr>
      <w:r>
        <w:rPr>
          <w:rFonts w:hint="cs"/>
          <w:rtl/>
        </w:rPr>
        <w:t xml:space="preserve">מקומם של ארגוני מגזר שלישי (עמותות) במאבק בגזענות, מקומן של רשויות השלטון במאבק זה, מקומם של אזרחי המדינה. 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  <w:rPr>
          <w:rFonts w:hint="cs"/>
        </w:rPr>
      </w:pPr>
      <w:r>
        <w:rPr>
          <w:rFonts w:hint="cs"/>
          <w:rtl/>
        </w:rPr>
        <w:lastRenderedPageBreak/>
        <w:t xml:space="preserve">עובדים זרים? פליטים? מסתננים? מבקשי מקלט? מהגרים? דיון ביחסים שבין תושבי ישראל לאוכלוסייה הזרה. </w:t>
      </w:r>
    </w:p>
    <w:p w:rsidR="003D56B3" w:rsidRDefault="003D56B3" w:rsidP="003D56B3">
      <w:pPr>
        <w:numPr>
          <w:ilvl w:val="0"/>
          <w:numId w:val="2"/>
        </w:numPr>
        <w:spacing w:after="0" w:line="360" w:lineRule="auto"/>
        <w:rPr>
          <w:rFonts w:hint="cs"/>
        </w:rPr>
      </w:pPr>
      <w:r>
        <w:rPr>
          <w:rFonts w:hint="cs"/>
          <w:rtl/>
        </w:rPr>
        <w:t xml:space="preserve">יחסי עולים </w:t>
      </w:r>
      <w:r>
        <w:rPr>
          <w:rtl/>
        </w:rPr>
        <w:t>–</w:t>
      </w:r>
      <w:r>
        <w:rPr>
          <w:rFonts w:hint="cs"/>
          <w:rtl/>
        </w:rPr>
        <w:t xml:space="preserve"> ותיקים: האם תופעת הגזענות מתקיימת במסגרת זו?</w:t>
      </w:r>
    </w:p>
    <w:p w:rsidR="003D56B3" w:rsidRDefault="003D56B3" w:rsidP="003D56B3">
      <w:pPr>
        <w:spacing w:line="360" w:lineRule="auto"/>
        <w:rPr>
          <w:rtl/>
        </w:rPr>
      </w:pPr>
    </w:p>
    <w:p w:rsidR="003D56B3" w:rsidRDefault="003D56B3" w:rsidP="003D56B3">
      <w:pPr>
        <w:spacing w:line="360" w:lineRule="auto"/>
        <w:rPr>
          <w:rtl/>
        </w:rPr>
      </w:pPr>
      <w:r w:rsidRPr="00251C38">
        <w:rPr>
          <w:rFonts w:hint="cs"/>
          <w:b/>
          <w:bCs/>
          <w:u w:val="single"/>
          <w:rtl/>
        </w:rPr>
        <w:t>בעלי העניין</w:t>
      </w:r>
      <w:r>
        <w:rPr>
          <w:rFonts w:hint="cs"/>
          <w:b/>
          <w:bCs/>
          <w:u w:val="single"/>
          <w:rtl/>
        </w:rPr>
        <w:t xml:space="preserve"> לדוגמא</w:t>
      </w:r>
      <w:r w:rsidRPr="00251C38">
        <w:rPr>
          <w:rFonts w:hint="cs"/>
          <w:b/>
          <w:bCs/>
          <w:u w:val="single"/>
          <w:rtl/>
        </w:rPr>
        <w:t xml:space="preserve"> בבעיות שתוארו לעיל</w:t>
      </w:r>
      <w:r>
        <w:rPr>
          <w:rFonts w:hint="cs"/>
          <w:rtl/>
        </w:rPr>
        <w:t xml:space="preserve">: בני אדם שנפגעו מגזענות; רשויות השלטון; אזרחי ישראל הנפגעים ממדיניות ממשלתית; ארגוני מגזר שלישי; בעלי עסקים פרטיים; </w:t>
      </w:r>
    </w:p>
    <w:p w:rsidR="003D56B3" w:rsidRDefault="003D56B3" w:rsidP="003D56B3">
      <w:p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t>עיגון במקום ובזמן</w:t>
      </w:r>
      <w:r>
        <w:rPr>
          <w:rFonts w:hint="cs"/>
          <w:rtl/>
        </w:rPr>
        <w:t xml:space="preserve">: יש לבחור בעיה מסוימת, ולמקד את הגדרתה </w:t>
      </w:r>
      <w:r>
        <w:rPr>
          <w:rtl/>
        </w:rPr>
        <w:t>–</w:t>
      </w:r>
      <w:r>
        <w:rPr>
          <w:rFonts w:hint="cs"/>
          <w:rtl/>
        </w:rPr>
        <w:t xml:space="preserve"> היכן היא מתקיימת, מתי היא מתקיימת.</w:t>
      </w:r>
    </w:p>
    <w:p w:rsidR="003D56B3" w:rsidRDefault="003D56B3" w:rsidP="003D56B3">
      <w:pPr>
        <w:rPr>
          <w:rFonts w:hint="cs"/>
        </w:rPr>
      </w:pPr>
    </w:p>
    <w:sectPr w:rsidR="003D56B3" w:rsidSect="00CD78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3E0"/>
    <w:multiLevelType w:val="hybridMultilevel"/>
    <w:tmpl w:val="34AE7E9C"/>
    <w:lvl w:ilvl="0" w:tplc="8B56F994">
      <w:start w:val="5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80C3A3A"/>
    <w:multiLevelType w:val="hybridMultilevel"/>
    <w:tmpl w:val="237A7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B3"/>
    <w:rsid w:val="003D56B3"/>
    <w:rsid w:val="00C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customStyle="1" w:styleId="a4">
    <w:name w:val="כותרת עליונה תו"/>
    <w:basedOn w:val="a0"/>
    <w:link w:val="a3"/>
    <w:rsid w:val="003D56B3"/>
    <w:rPr>
      <w:rFonts w:ascii="Times New Roman" w:eastAsia="Times New Roman" w:hAnsi="Times New Roman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D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customStyle="1" w:styleId="a4">
    <w:name w:val="כותרת עליונה תו"/>
    <w:basedOn w:val="a0"/>
    <w:link w:val="a3"/>
    <w:rsid w:val="003D56B3"/>
    <w:rPr>
      <w:rFonts w:ascii="Times New Roman" w:eastAsia="Times New Roman" w:hAnsi="Times New Roman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D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 Yakir</dc:creator>
  <cp:keywords/>
  <dc:description/>
  <cp:lastModifiedBy>Yonatan Yakir</cp:lastModifiedBy>
  <cp:revision>1</cp:revision>
  <dcterms:created xsi:type="dcterms:W3CDTF">2013-11-21T09:26:00Z</dcterms:created>
  <dcterms:modified xsi:type="dcterms:W3CDTF">2013-11-21T09:28:00Z</dcterms:modified>
</cp:coreProperties>
</file>