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0" w:rsidRDefault="00800331" w:rsidP="00800331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41130190" wp14:editId="112FB8B9">
            <wp:extent cx="3752850" cy="8001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31" w:rsidRDefault="00800331" w:rsidP="00800331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800331" w:rsidRPr="00462EAF" w:rsidRDefault="00800331" w:rsidP="00800331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462EAF">
        <w:rPr>
          <w:rFonts w:hint="cs"/>
          <w:b/>
          <w:bCs/>
          <w:sz w:val="28"/>
          <w:szCs w:val="28"/>
          <w:u w:val="single"/>
          <w:rtl/>
        </w:rPr>
        <w:t>רעיונות לפעולה</w:t>
      </w:r>
    </w:p>
    <w:p w:rsidR="00800331" w:rsidRDefault="00800331" w:rsidP="00800331">
      <w:pPr>
        <w:spacing w:line="360" w:lineRule="auto"/>
        <w:rPr>
          <w:rtl/>
        </w:rPr>
      </w:pPr>
    </w:p>
    <w:p w:rsidR="00800331" w:rsidRDefault="00800331" w:rsidP="00800331">
      <w:pPr>
        <w:spacing w:line="360" w:lineRule="auto"/>
        <w:rPr>
          <w:rtl/>
        </w:rPr>
      </w:pPr>
      <w:r>
        <w:rPr>
          <w:rFonts w:hint="cs"/>
          <w:rtl/>
        </w:rPr>
        <w:t>להלן מספר רעיונות לפעולה אזרחית, שיכולים לשמש את התלמידים להצעות פתרון ותוצרים:</w:t>
      </w:r>
    </w:p>
    <w:p w:rsidR="00800331" w:rsidRDefault="00800331" w:rsidP="00800331">
      <w:pPr>
        <w:spacing w:line="360" w:lineRule="auto"/>
        <w:jc w:val="both"/>
        <w:rPr>
          <w:rtl/>
        </w:rPr>
      </w:pPr>
    </w:p>
    <w:p w:rsidR="00800331" w:rsidRDefault="00800331" w:rsidP="00800331">
      <w:pPr>
        <w:numPr>
          <w:ilvl w:val="0"/>
          <w:numId w:val="1"/>
        </w:num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כתיבת מכתב לשר / חבר כנסת / ועדת בכנסת האחראים על הנושא. </w:t>
      </w:r>
    </w:p>
    <w:p w:rsidR="00800331" w:rsidRDefault="00800331" w:rsidP="00800331">
      <w:pPr>
        <w:numPr>
          <w:ilvl w:val="0"/>
          <w:numId w:val="1"/>
        </w:num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פניה לראש העיר / בעל תפקיד בעירייה האחראי על הנושא. </w:t>
      </w:r>
    </w:p>
    <w:p w:rsidR="00800331" w:rsidRDefault="00800331" w:rsidP="00800331">
      <w:pPr>
        <w:numPr>
          <w:ilvl w:val="0"/>
          <w:numId w:val="1"/>
        </w:num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יצירת קמפיין אינטרנטי/ הקמת קבוצת </w:t>
      </w:r>
      <w:proofErr w:type="spellStart"/>
      <w:r>
        <w:rPr>
          <w:rFonts w:hint="cs"/>
          <w:rtl/>
        </w:rPr>
        <w:t>פייסבוק</w:t>
      </w:r>
      <w:proofErr w:type="spellEnd"/>
      <w:r>
        <w:rPr>
          <w:rFonts w:hint="cs"/>
          <w:rtl/>
        </w:rPr>
        <w:t xml:space="preserve"> להעלאת המודעות לבעיה. הקמפיין יכול להתבסס על סרטון שיצרו התלמידים / נתונים שאספו / ראיון עם איש מקצוע בנושא. </w:t>
      </w:r>
    </w:p>
    <w:p w:rsidR="00800331" w:rsidRDefault="00800331" w:rsidP="00800331">
      <w:pPr>
        <w:numPr>
          <w:ilvl w:val="0"/>
          <w:numId w:val="1"/>
        </w:numPr>
        <w:spacing w:after="0" w:line="360" w:lineRule="auto"/>
        <w:jc w:val="both"/>
        <w:rPr>
          <w:rtl/>
        </w:rPr>
      </w:pPr>
      <w:r>
        <w:rPr>
          <w:rFonts w:hint="cs"/>
          <w:rtl/>
        </w:rPr>
        <w:t>ארגון תערוכה של יצירות תלמידים בנושא.</w:t>
      </w:r>
    </w:p>
    <w:p w:rsidR="00800331" w:rsidRDefault="00800331" w:rsidP="00800331">
      <w:pPr>
        <w:numPr>
          <w:ilvl w:val="0"/>
          <w:numId w:val="1"/>
        </w:num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ארגון הפנינג שכונתי / עירוני להעלאת המודעות לנושא. </w:t>
      </w:r>
    </w:p>
    <w:p w:rsidR="00800331" w:rsidRDefault="00800331" w:rsidP="00800331">
      <w:pPr>
        <w:numPr>
          <w:ilvl w:val="0"/>
          <w:numId w:val="1"/>
        </w:num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כתיבת והחתמת עצומה בנושא / ארגון הפגנה בהשתתפות תלמידים ותושבים. </w:t>
      </w:r>
    </w:p>
    <w:p w:rsidR="00800331" w:rsidRDefault="00800331" w:rsidP="00800331">
      <w:pPr>
        <w:numPr>
          <w:ilvl w:val="0"/>
          <w:numId w:val="1"/>
        </w:numPr>
        <w:spacing w:after="0" w:line="360" w:lineRule="auto"/>
        <w:jc w:val="both"/>
        <w:rPr>
          <w:rtl/>
        </w:rPr>
      </w:pPr>
      <w:r>
        <w:rPr>
          <w:rFonts w:hint="cs"/>
          <w:rtl/>
        </w:rPr>
        <w:t>העברת שיעור / פעילות בנושא בבית הספר של התלמידים ובבתי ספר אחרים להעלאת המודעות לנושא.</w:t>
      </w:r>
    </w:p>
    <w:p w:rsidR="00800331" w:rsidRDefault="00800331" w:rsidP="00800331">
      <w:pPr>
        <w:numPr>
          <w:ilvl w:val="0"/>
          <w:numId w:val="1"/>
        </w:numPr>
        <w:spacing w:after="0" w:line="360" w:lineRule="auto"/>
        <w:jc w:val="both"/>
      </w:pPr>
      <w:r>
        <w:rPr>
          <w:rFonts w:hint="cs"/>
          <w:rtl/>
        </w:rPr>
        <w:t>פנייה לתקשורת במטרה להגביר מודעות תקשורתית וציבורית לנושא. אפשר לכתוב טור / לעניין כתבים בראיון על הפעילות שהתרחשה.</w:t>
      </w:r>
    </w:p>
    <w:p w:rsidR="00800331" w:rsidRDefault="00800331" w:rsidP="00800331">
      <w:pPr>
        <w:numPr>
          <w:ilvl w:val="0"/>
          <w:numId w:val="1"/>
        </w:num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ארגון מפגש בין קבוצות שונות המעורבות בבעיה האזרחית שנבחרה (למשל </w:t>
      </w:r>
      <w:r>
        <w:rPr>
          <w:rtl/>
        </w:rPr>
        <w:t>–</w:t>
      </w:r>
      <w:r>
        <w:rPr>
          <w:rFonts w:hint="cs"/>
          <w:rtl/>
        </w:rPr>
        <w:t xml:space="preserve"> מפגש תלמידים עם ילדי פליטים) על מנת להעמיק את ההיכרות עם "האחר" ויצירת בסיס לחיים משותפים, שיוביל להפחתת הגזענות. </w:t>
      </w:r>
    </w:p>
    <w:p w:rsidR="00800331" w:rsidRDefault="00800331" w:rsidP="00800331">
      <w:pPr>
        <w:jc w:val="center"/>
      </w:pPr>
    </w:p>
    <w:p w:rsidR="00800331" w:rsidRPr="00800331" w:rsidRDefault="00800331" w:rsidP="00800331">
      <w:pPr>
        <w:jc w:val="center"/>
        <w:rPr>
          <w:rFonts w:hint="cs"/>
        </w:rPr>
      </w:pPr>
    </w:p>
    <w:sectPr w:rsidR="00800331" w:rsidRPr="00800331" w:rsidSect="00CD78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7B5"/>
    <w:multiLevelType w:val="hybridMultilevel"/>
    <w:tmpl w:val="D6483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31"/>
    <w:rsid w:val="00800331"/>
    <w:rsid w:val="00C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0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0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Yonatan Yakir</dc:creator>
  <cp:keywords/>
  <dc:description/>
  <cp:lastModifiedBy>Yonatan Yakir</cp:lastModifiedBy>
  <cp:revision>1</cp:revision>
  <dcterms:created xsi:type="dcterms:W3CDTF">2013-11-21T09:48:00Z</dcterms:created>
  <dcterms:modified xsi:type="dcterms:W3CDTF">2013-11-21T09:49:00Z</dcterms:modified>
</cp:coreProperties>
</file>